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21" w:rsidRPr="00A95E21" w:rsidRDefault="00A95E21" w:rsidP="00A95E21">
      <w:pPr>
        <w:jc w:val="center"/>
        <w:rPr>
          <w:b/>
          <w:color w:val="FF0000"/>
          <w:sz w:val="36"/>
        </w:rPr>
      </w:pPr>
      <w:r w:rsidRPr="00A95E21">
        <w:rPr>
          <w:b/>
          <w:color w:val="FF0000"/>
          <w:sz w:val="36"/>
        </w:rPr>
        <w:t>EVALUACIÓN 1ER PARCIAL</w:t>
      </w:r>
    </w:p>
    <w:p w:rsidR="00E87770" w:rsidRPr="00151352" w:rsidRDefault="006E48F0">
      <w:pPr>
        <w:rPr>
          <w:rFonts w:ascii="Algerian" w:hAnsi="Algerian"/>
          <w:color w:val="7030A0"/>
          <w:sz w:val="24"/>
          <w:szCs w:val="24"/>
        </w:rPr>
      </w:pPr>
      <w:r w:rsidRPr="00151352">
        <w:rPr>
          <w:rFonts w:ascii="Algerian" w:hAnsi="Algerian"/>
          <w:i/>
          <w:color w:val="00B0F0"/>
          <w:sz w:val="32"/>
        </w:rPr>
        <w:t>¿</w:t>
      </w:r>
      <w:r w:rsidRPr="00151352">
        <w:rPr>
          <w:rFonts w:ascii="Algerian" w:hAnsi="Algerian"/>
          <w:i/>
          <w:color w:val="00B0F0"/>
          <w:sz w:val="28"/>
        </w:rPr>
        <w:t>Cómo definen las personas físicas la SHCP?</w:t>
      </w:r>
      <w:r w:rsidRPr="00151352">
        <w:rPr>
          <w:color w:val="00B0F0"/>
          <w:sz w:val="28"/>
        </w:rPr>
        <w:t xml:space="preserve"> </w:t>
      </w:r>
      <w:r w:rsidRPr="00151352">
        <w:rPr>
          <w:rFonts w:ascii="Algerian" w:hAnsi="Algerian"/>
          <w:color w:val="7030A0"/>
          <w:sz w:val="24"/>
          <w:szCs w:val="24"/>
        </w:rPr>
        <w:t>Es un individuo que está capacitado para tener</w:t>
      </w:r>
      <w:r w:rsidR="00694205" w:rsidRPr="00151352">
        <w:rPr>
          <w:rFonts w:ascii="Algerian" w:hAnsi="Algerian"/>
          <w:color w:val="7030A0"/>
          <w:sz w:val="24"/>
          <w:szCs w:val="24"/>
        </w:rPr>
        <w:t xml:space="preserve"> obligaciones y posterior</w:t>
      </w:r>
      <w:r w:rsidRPr="00151352">
        <w:rPr>
          <w:rFonts w:ascii="Algerian" w:hAnsi="Algerian"/>
          <w:color w:val="7030A0"/>
          <w:sz w:val="24"/>
          <w:szCs w:val="24"/>
        </w:rPr>
        <w:t xml:space="preserve">mente </w:t>
      </w:r>
      <w:r w:rsidR="00694205" w:rsidRPr="00151352">
        <w:rPr>
          <w:rFonts w:ascii="Algerian" w:hAnsi="Algerian"/>
          <w:color w:val="7030A0"/>
          <w:sz w:val="24"/>
          <w:szCs w:val="24"/>
        </w:rPr>
        <w:t>derechos que cumplir</w:t>
      </w:r>
    </w:p>
    <w:p w:rsidR="006E48F0" w:rsidRPr="00151352" w:rsidRDefault="006E48F0">
      <w:pPr>
        <w:rPr>
          <w:rFonts w:ascii="Algerian" w:hAnsi="Algerian"/>
          <w:i/>
          <w:color w:val="00B0F0"/>
          <w:sz w:val="28"/>
          <w:szCs w:val="28"/>
        </w:rPr>
      </w:pPr>
      <w:r w:rsidRPr="00151352">
        <w:rPr>
          <w:rFonts w:ascii="Algerian" w:hAnsi="Algerian"/>
          <w:i/>
          <w:color w:val="00B0F0"/>
          <w:sz w:val="28"/>
          <w:szCs w:val="28"/>
        </w:rPr>
        <w:t>Menciona a las personas físicas, de acuerdo a su actividad</w:t>
      </w:r>
    </w:p>
    <w:p w:rsidR="00694205" w:rsidRPr="00151352" w:rsidRDefault="00A95E21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lgerian" w:hAnsi="Algerian"/>
          <w:color w:val="7030A0"/>
          <w:sz w:val="24"/>
          <w:szCs w:val="24"/>
        </w:rPr>
      </w:pPr>
      <w:r w:rsidRPr="00151352">
        <w:rPr>
          <w:rFonts w:ascii="Algerian" w:hAnsi="Algerian"/>
          <w:color w:val="00B050"/>
          <w:sz w:val="24"/>
          <w:szCs w:val="24"/>
        </w:rPr>
        <w:t>Capítulo I: DE LOS INGRESOS POR SALARIOS Y EN GENERAL POR LA PRESTACIÓN DE UN SERVICIO PERSONAL SUBORDINADO</w:t>
      </w:r>
      <w:r w:rsidRPr="00151352">
        <w:rPr>
          <w:rFonts w:ascii="Algerian" w:hAnsi="Algerian"/>
          <w:color w:val="00B050"/>
          <w:sz w:val="24"/>
          <w:szCs w:val="24"/>
        </w:rPr>
        <w:t xml:space="preserve"> </w:t>
      </w:r>
      <w:r w:rsidRPr="00151352">
        <w:rPr>
          <w:rFonts w:ascii="Algerian" w:hAnsi="Algerian"/>
          <w:color w:val="7030A0"/>
          <w:sz w:val="24"/>
          <w:szCs w:val="24"/>
        </w:rPr>
        <w:t xml:space="preserve">actividad </w:t>
      </w:r>
      <w:r w:rsidRPr="00151352">
        <w:rPr>
          <w:rFonts w:ascii="Algerian" w:hAnsi="Algerian"/>
          <w:color w:val="7030A0"/>
          <w:sz w:val="24"/>
          <w:szCs w:val="24"/>
        </w:rPr>
        <w:t>Trabajadores Asalariados y Asimilables a Salariados</w:t>
      </w:r>
    </w:p>
    <w:p w:rsidR="00A95E21" w:rsidRPr="00151352" w:rsidRDefault="00A95E21">
      <w:pPr>
        <w:rPr>
          <w:rFonts w:ascii="Algerian" w:hAnsi="Algerian"/>
          <w:color w:val="7030A0"/>
          <w:sz w:val="24"/>
          <w:szCs w:val="24"/>
        </w:rPr>
      </w:pPr>
    </w:p>
    <w:p w:rsidR="00A95E21" w:rsidRPr="00151352" w:rsidRDefault="00A95E21" w:rsidP="00A95E2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lgerian" w:eastAsia="Times New Roman" w:hAnsi="Algerian" w:cs="Times New Roman"/>
          <w:color w:val="00B050"/>
          <w:sz w:val="24"/>
          <w:szCs w:val="24"/>
          <w:lang w:eastAsia="es-MX"/>
        </w:rPr>
      </w:pPr>
      <w:r w:rsidRPr="00151352">
        <w:rPr>
          <w:rFonts w:ascii="Algerian" w:hAnsi="Algerian"/>
          <w:b/>
          <w:color w:val="00B050"/>
          <w:sz w:val="24"/>
          <w:szCs w:val="24"/>
        </w:rPr>
        <w:t>CAPITULO II</w:t>
      </w:r>
      <w:r w:rsidRPr="00151352">
        <w:rPr>
          <w:rFonts w:ascii="Algerian" w:hAnsi="Algerian"/>
          <w:color w:val="00B050"/>
          <w:sz w:val="24"/>
          <w:szCs w:val="24"/>
        </w:rPr>
        <w:t>:</w:t>
      </w:r>
      <w:r w:rsidRPr="00151352">
        <w:rPr>
          <w:rFonts w:ascii="Algerian" w:eastAsia="Times New Roman" w:hAnsi="Algerian" w:cs="Times New Roman"/>
          <w:color w:val="00B050"/>
          <w:sz w:val="24"/>
          <w:szCs w:val="24"/>
          <w:lang w:eastAsia="es-MX"/>
        </w:rPr>
        <w:t xml:space="preserve"> DE LOS INGRESOS POR ACTIVIDADES EMPRESARIALES Y PROFESIONALES</w:t>
      </w:r>
    </w:p>
    <w:p w:rsidR="00A95E21" w:rsidRPr="00151352" w:rsidRDefault="00A95E21" w:rsidP="00A95E2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lgerian" w:hAnsi="Algerian"/>
          <w:color w:val="7030A0"/>
          <w:sz w:val="24"/>
          <w:szCs w:val="24"/>
        </w:rPr>
      </w:pPr>
      <w:r w:rsidRPr="00151352">
        <w:rPr>
          <w:rFonts w:ascii="Algerian" w:eastAsia="Times New Roman" w:hAnsi="Algerian" w:cs="Times New Roman"/>
          <w:sz w:val="24"/>
          <w:szCs w:val="24"/>
          <w:lang w:eastAsia="es-MX"/>
        </w:rPr>
        <w:t xml:space="preserve"> </w:t>
      </w:r>
      <w:r w:rsidR="00416383" w:rsidRPr="00151352">
        <w:rPr>
          <w:rFonts w:ascii="Algerian" w:eastAsia="Times New Roman" w:hAnsi="Algerian" w:cs="Times New Roman"/>
          <w:color w:val="7030A0"/>
          <w:sz w:val="24"/>
          <w:szCs w:val="24"/>
          <w:lang w:eastAsia="es-MX"/>
        </w:rPr>
        <w:t xml:space="preserve">Actividad </w:t>
      </w:r>
      <w:r w:rsidR="00416383" w:rsidRPr="00151352">
        <w:rPr>
          <w:rFonts w:ascii="Algerian" w:hAnsi="Algerian"/>
          <w:color w:val="7030A0"/>
          <w:sz w:val="24"/>
          <w:szCs w:val="24"/>
        </w:rPr>
        <w:t>Empresarial</w:t>
      </w:r>
      <w:r w:rsidRPr="00151352">
        <w:rPr>
          <w:rFonts w:ascii="Algerian" w:hAnsi="Algerian"/>
          <w:color w:val="7030A0"/>
          <w:sz w:val="24"/>
          <w:szCs w:val="24"/>
        </w:rPr>
        <w:t xml:space="preserve"> (empresas que tienen 1 solo dueño)</w:t>
      </w:r>
      <w:r w:rsidRPr="00151352">
        <w:rPr>
          <w:rFonts w:ascii="Algerian" w:hAnsi="Algerian"/>
          <w:color w:val="7030A0"/>
          <w:sz w:val="24"/>
          <w:szCs w:val="24"/>
        </w:rPr>
        <w:t xml:space="preserve"> </w:t>
      </w:r>
    </w:p>
    <w:p w:rsidR="00A95E21" w:rsidRPr="00151352" w:rsidRDefault="00A95E21" w:rsidP="00A95E2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lgerian" w:hAnsi="Algerian"/>
          <w:color w:val="7030A0"/>
          <w:sz w:val="24"/>
          <w:szCs w:val="24"/>
        </w:rPr>
      </w:pPr>
      <w:r w:rsidRPr="00151352">
        <w:rPr>
          <w:rFonts w:ascii="Algerian" w:hAnsi="Algerian"/>
          <w:color w:val="7030A0"/>
          <w:sz w:val="24"/>
          <w:szCs w:val="24"/>
        </w:rPr>
        <w:t>Sección II: Régimen</w:t>
      </w:r>
      <w:r w:rsidRPr="00151352">
        <w:rPr>
          <w:rFonts w:ascii="Algerian" w:hAnsi="Algerian"/>
          <w:color w:val="7030A0"/>
          <w:sz w:val="24"/>
          <w:szCs w:val="24"/>
        </w:rPr>
        <w:t xml:space="preserve"> Intervalo microempresas </w:t>
      </w:r>
      <w:r w:rsidRPr="00151352">
        <w:rPr>
          <w:rFonts w:ascii="Algerian" w:hAnsi="Algerian"/>
          <w:color w:val="7030A0"/>
          <w:sz w:val="24"/>
          <w:szCs w:val="24"/>
        </w:rPr>
        <w:t>(</w:t>
      </w:r>
      <w:proofErr w:type="spellStart"/>
      <w:r w:rsidRPr="00151352">
        <w:rPr>
          <w:rFonts w:ascii="Algerian" w:hAnsi="Algerian"/>
          <w:color w:val="7030A0"/>
          <w:sz w:val="24"/>
          <w:szCs w:val="24"/>
        </w:rPr>
        <w:t>A</w:t>
      </w:r>
      <w:bookmarkStart w:id="0" w:name="_GoBack"/>
      <w:bookmarkEnd w:id="0"/>
      <w:r w:rsidRPr="00151352">
        <w:rPr>
          <w:rFonts w:ascii="Algerian" w:hAnsi="Algerian"/>
          <w:color w:val="7030A0"/>
          <w:sz w:val="24"/>
          <w:szCs w:val="24"/>
        </w:rPr>
        <w:t>ct</w:t>
      </w:r>
      <w:proofErr w:type="spellEnd"/>
      <w:r w:rsidRPr="00151352">
        <w:rPr>
          <w:rFonts w:ascii="Algerian" w:hAnsi="Algerian"/>
          <w:color w:val="7030A0"/>
          <w:sz w:val="24"/>
          <w:szCs w:val="24"/>
        </w:rPr>
        <w:t>. Económicas agropecuarias)</w:t>
      </w:r>
      <w:r w:rsidRPr="00151352">
        <w:rPr>
          <w:rFonts w:ascii="Algerian" w:hAnsi="Algerian"/>
          <w:color w:val="7030A0"/>
          <w:sz w:val="24"/>
          <w:szCs w:val="24"/>
        </w:rPr>
        <w:t xml:space="preserve">, </w:t>
      </w:r>
    </w:p>
    <w:p w:rsidR="00A95E21" w:rsidRPr="00151352" w:rsidRDefault="00A95E21" w:rsidP="00A95E2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lgerian" w:hAnsi="Algerian"/>
          <w:sz w:val="24"/>
          <w:szCs w:val="24"/>
        </w:rPr>
      </w:pPr>
      <w:r w:rsidRPr="00151352">
        <w:rPr>
          <w:rFonts w:ascii="Algerian" w:hAnsi="Algerian"/>
          <w:color w:val="7030A0"/>
          <w:sz w:val="24"/>
          <w:szCs w:val="24"/>
        </w:rPr>
        <w:t>Sección III: Repecos</w:t>
      </w:r>
      <w:r w:rsidRPr="00151352">
        <w:rPr>
          <w:rFonts w:ascii="Algerian" w:hAnsi="Algerian"/>
          <w:color w:val="7030A0"/>
          <w:sz w:val="24"/>
          <w:szCs w:val="24"/>
        </w:rPr>
        <w:t xml:space="preserve"> </w:t>
      </w:r>
      <w:r w:rsidRPr="00151352">
        <w:rPr>
          <w:rFonts w:ascii="Algerian" w:hAnsi="Algerian"/>
          <w:color w:val="7030A0"/>
          <w:sz w:val="24"/>
          <w:szCs w:val="24"/>
        </w:rPr>
        <w:t>(Misceláneas  tortillería panadería, pastelería, farmacia etc</w:t>
      </w:r>
      <w:r w:rsidRPr="00151352">
        <w:rPr>
          <w:rFonts w:ascii="Algerian" w:hAnsi="Algerian"/>
          <w:sz w:val="24"/>
          <w:szCs w:val="24"/>
        </w:rPr>
        <w:t xml:space="preserve">.) </w:t>
      </w:r>
    </w:p>
    <w:p w:rsidR="00A95E21" w:rsidRPr="00151352" w:rsidRDefault="00A95E21" w:rsidP="00A95E21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lgerian" w:eastAsia="Times New Roman" w:hAnsi="Algerian" w:cs="Times New Roman"/>
          <w:color w:val="00B050"/>
          <w:sz w:val="24"/>
          <w:szCs w:val="24"/>
          <w:lang w:eastAsia="es-MX"/>
        </w:rPr>
      </w:pPr>
      <w:r w:rsidRPr="00151352">
        <w:rPr>
          <w:rFonts w:ascii="Algerian" w:hAnsi="Algerian"/>
          <w:b/>
          <w:color w:val="00B050"/>
          <w:sz w:val="24"/>
          <w:szCs w:val="24"/>
        </w:rPr>
        <w:t>CAPITULO II:</w:t>
      </w:r>
      <w:r w:rsidRPr="00151352">
        <w:rPr>
          <w:rFonts w:ascii="Algerian" w:eastAsia="Times New Roman" w:hAnsi="Algerian" w:cs="Times New Roman"/>
          <w:color w:val="00B050"/>
          <w:sz w:val="24"/>
          <w:szCs w:val="24"/>
          <w:lang w:eastAsia="es-MX"/>
        </w:rPr>
        <w:t xml:space="preserve"> DE LOS INGRESOS POR ACTIVIDADES EMPRESARIALES Y PROFESIONALES</w:t>
      </w:r>
    </w:p>
    <w:p w:rsidR="00A95E21" w:rsidRPr="00151352" w:rsidRDefault="00A95E21" w:rsidP="00A95E21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lgerian" w:hAnsi="Algerian"/>
          <w:color w:val="7030A0"/>
          <w:sz w:val="24"/>
          <w:szCs w:val="24"/>
        </w:rPr>
      </w:pPr>
      <w:r w:rsidRPr="00151352">
        <w:rPr>
          <w:rFonts w:ascii="Algerian" w:hAnsi="Algerian"/>
          <w:color w:val="7030A0"/>
          <w:sz w:val="24"/>
          <w:szCs w:val="24"/>
        </w:rPr>
        <w:t xml:space="preserve">Actividad </w:t>
      </w:r>
      <w:r w:rsidRPr="00151352">
        <w:rPr>
          <w:rFonts w:ascii="Algerian" w:hAnsi="Algerian"/>
          <w:color w:val="7030A0"/>
          <w:sz w:val="24"/>
          <w:szCs w:val="24"/>
        </w:rPr>
        <w:t xml:space="preserve">Sección I: Profesionistas (Arq. Doctor, contador, Ing., Economista  </w:t>
      </w:r>
    </w:p>
    <w:p w:rsidR="00A95E21" w:rsidRPr="00151352" w:rsidRDefault="00A95E21" w:rsidP="00A95E21">
      <w:pPr>
        <w:tabs>
          <w:tab w:val="left" w:pos="3192"/>
        </w:tabs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Algerian" w:hAnsi="Algerian"/>
          <w:sz w:val="24"/>
          <w:szCs w:val="24"/>
        </w:rPr>
      </w:pPr>
    </w:p>
    <w:p w:rsidR="00A95E21" w:rsidRPr="00151352" w:rsidRDefault="00A95E21" w:rsidP="00A95E21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lgerian" w:hAnsi="Algerian"/>
          <w:color w:val="00B050"/>
          <w:sz w:val="24"/>
          <w:szCs w:val="24"/>
        </w:rPr>
      </w:pPr>
      <w:r w:rsidRPr="00151352">
        <w:rPr>
          <w:rFonts w:ascii="Algerian" w:hAnsi="Algerian"/>
          <w:color w:val="00B050"/>
          <w:sz w:val="24"/>
          <w:szCs w:val="24"/>
        </w:rPr>
        <w:t xml:space="preserve">CAPÍTULO III: DE LOS INGRESOS POR ARRENDAMIENTO Y EN GENERAL POR OTORGAR EL USO O GOCE TEMPORAL DE BIENES INMUEBLES DEL </w:t>
      </w:r>
    </w:p>
    <w:p w:rsidR="006E48F0" w:rsidRPr="00151352" w:rsidRDefault="00A95E21" w:rsidP="00A95E21">
      <w:pPr>
        <w:tabs>
          <w:tab w:val="left" w:pos="3192"/>
        </w:tabs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lgerian" w:hAnsi="Algerian"/>
          <w:sz w:val="24"/>
          <w:szCs w:val="24"/>
        </w:rPr>
      </w:pPr>
      <w:r w:rsidRPr="00151352">
        <w:rPr>
          <w:rFonts w:ascii="Algerian" w:hAnsi="Algerian"/>
          <w:color w:val="00B050"/>
          <w:sz w:val="24"/>
          <w:szCs w:val="24"/>
        </w:rPr>
        <w:t xml:space="preserve">Actividad </w:t>
      </w:r>
      <w:r w:rsidRPr="00151352">
        <w:rPr>
          <w:rFonts w:ascii="Algerian" w:hAnsi="Algerian"/>
          <w:sz w:val="24"/>
          <w:szCs w:val="24"/>
        </w:rPr>
        <w:t xml:space="preserve">Casa </w:t>
      </w:r>
      <w:r w:rsidR="009C3134" w:rsidRPr="00151352">
        <w:rPr>
          <w:rFonts w:ascii="Algerian" w:hAnsi="Algerian"/>
          <w:sz w:val="24"/>
          <w:szCs w:val="24"/>
        </w:rPr>
        <w:t>Habitación, Local</w:t>
      </w:r>
      <w:r w:rsidRPr="00151352">
        <w:rPr>
          <w:rFonts w:ascii="Algerian" w:hAnsi="Algerian"/>
          <w:sz w:val="24"/>
          <w:szCs w:val="24"/>
        </w:rPr>
        <w:t xml:space="preserve"> </w:t>
      </w:r>
      <w:r w:rsidR="009C3134" w:rsidRPr="00151352">
        <w:rPr>
          <w:rFonts w:ascii="Algerian" w:hAnsi="Algerian"/>
          <w:sz w:val="24"/>
          <w:szCs w:val="24"/>
        </w:rPr>
        <w:t>Comercial, Renta</w:t>
      </w:r>
      <w:r w:rsidRPr="00151352">
        <w:rPr>
          <w:rFonts w:ascii="Algerian" w:hAnsi="Algerian"/>
          <w:sz w:val="24"/>
          <w:szCs w:val="24"/>
        </w:rPr>
        <w:t xml:space="preserve"> (arrendamiento)</w:t>
      </w:r>
    </w:p>
    <w:p w:rsidR="00A95E21" w:rsidRPr="00151352" w:rsidRDefault="006E48F0" w:rsidP="00A95E21">
      <w:pPr>
        <w:rPr>
          <w:rFonts w:ascii="Algerian" w:hAnsi="Algerian"/>
          <w:i/>
          <w:color w:val="00B0F0"/>
          <w:sz w:val="28"/>
        </w:rPr>
      </w:pPr>
      <w:r w:rsidRPr="00151352">
        <w:rPr>
          <w:rFonts w:ascii="Algerian" w:hAnsi="Algerian"/>
          <w:i/>
          <w:color w:val="00B0F0"/>
          <w:sz w:val="28"/>
        </w:rPr>
        <w:t xml:space="preserve">Que articulo comprende las disposiciones generales </w:t>
      </w:r>
    </w:p>
    <w:p w:rsidR="006E48F0" w:rsidRPr="00151352" w:rsidRDefault="00A95E21">
      <w:pPr>
        <w:rPr>
          <w:rFonts w:ascii="Algerian" w:hAnsi="Algerian"/>
          <w:color w:val="00B0F0"/>
          <w:sz w:val="20"/>
        </w:rPr>
      </w:pPr>
      <w:r w:rsidRPr="00151352">
        <w:rPr>
          <w:rFonts w:ascii="Algerian" w:hAnsi="Algerian" w:cs="Consolas"/>
          <w:color w:val="FF0000"/>
          <w:sz w:val="24"/>
        </w:rPr>
        <w:t>Artículo</w:t>
      </w:r>
      <w:r w:rsidRPr="00151352">
        <w:rPr>
          <w:rFonts w:ascii="Algerian" w:hAnsi="Algerian"/>
          <w:color w:val="00B0F0"/>
          <w:sz w:val="20"/>
        </w:rPr>
        <w:t xml:space="preserve"> </w:t>
      </w:r>
      <w:r w:rsidRPr="00151352">
        <w:rPr>
          <w:rFonts w:ascii="Algerian" w:hAnsi="Algerian" w:cs="Consolas"/>
          <w:color w:val="FF0000"/>
          <w:sz w:val="24"/>
        </w:rPr>
        <w:t>106—109</w:t>
      </w:r>
    </w:p>
    <w:p w:rsidR="006E48F0" w:rsidRPr="00151352" w:rsidRDefault="006E48F0">
      <w:pPr>
        <w:rPr>
          <w:rFonts w:ascii="Algerian" w:hAnsi="Algerian"/>
          <w:color w:val="00B0F0"/>
          <w:sz w:val="28"/>
          <w:szCs w:val="28"/>
        </w:rPr>
      </w:pPr>
      <w:r w:rsidRPr="00151352">
        <w:rPr>
          <w:rFonts w:ascii="Algerian" w:hAnsi="Algerian"/>
          <w:color w:val="00B0F0"/>
          <w:sz w:val="28"/>
          <w:szCs w:val="28"/>
        </w:rPr>
        <w:lastRenderedPageBreak/>
        <w:t>De qué habla el artículo</w:t>
      </w:r>
      <w:r w:rsidR="00694205" w:rsidRPr="00151352">
        <w:rPr>
          <w:rFonts w:ascii="Algerian" w:hAnsi="Algerian"/>
          <w:color w:val="00B0F0"/>
          <w:sz w:val="28"/>
          <w:szCs w:val="28"/>
        </w:rPr>
        <w:t xml:space="preserve"> 109</w:t>
      </w:r>
      <w:r w:rsidRPr="00151352">
        <w:rPr>
          <w:rFonts w:ascii="Algerian" w:hAnsi="Algerian"/>
          <w:color w:val="00B0F0"/>
          <w:sz w:val="28"/>
          <w:szCs w:val="28"/>
        </w:rPr>
        <w:t xml:space="preserve"> de la facción I</w:t>
      </w:r>
    </w:p>
    <w:p w:rsidR="006E48F0" w:rsidRPr="00151352" w:rsidRDefault="002432E8" w:rsidP="002432E8">
      <w:pPr>
        <w:rPr>
          <w:rFonts w:ascii="Algerian" w:hAnsi="Algerian"/>
          <w:color w:val="7030A0"/>
          <w:sz w:val="24"/>
        </w:rPr>
      </w:pPr>
      <w:r w:rsidRPr="00151352">
        <w:rPr>
          <w:rFonts w:ascii="Algerian" w:hAnsi="Algerian"/>
          <w:color w:val="7030A0"/>
          <w:sz w:val="24"/>
        </w:rPr>
        <w:t xml:space="preserve">Al calcular el total de las horas dobles se multiplica por 50% pero antes tomando en cuenta que debes hacer la operación de 5 veces  el salario mínimo de  la zona geográfica del área del contribuyente sí que se exceda el límite previsto en la legislación laboral de eso trata este </w:t>
      </w:r>
      <w:r w:rsidR="00A95E21" w:rsidRPr="00151352">
        <w:rPr>
          <w:rFonts w:ascii="Algerian" w:hAnsi="Algerian"/>
          <w:color w:val="7030A0"/>
          <w:sz w:val="24"/>
        </w:rPr>
        <w:t>artículo</w:t>
      </w:r>
    </w:p>
    <w:p w:rsidR="006E48F0" w:rsidRPr="00151352" w:rsidRDefault="006E48F0">
      <w:pPr>
        <w:rPr>
          <w:rFonts w:ascii="Algerian" w:hAnsi="Algerian"/>
          <w:color w:val="00B0F0"/>
          <w:sz w:val="28"/>
          <w:szCs w:val="28"/>
        </w:rPr>
      </w:pPr>
      <w:r w:rsidRPr="00151352">
        <w:rPr>
          <w:rFonts w:ascii="Algerian" w:hAnsi="Algerian"/>
          <w:color w:val="00B0F0"/>
          <w:sz w:val="28"/>
          <w:szCs w:val="28"/>
        </w:rPr>
        <w:t>De qué habla el artículo 109 de la fracción XI</w:t>
      </w:r>
    </w:p>
    <w:p w:rsidR="006E48F0" w:rsidRPr="00151352" w:rsidRDefault="006E48F0">
      <w:pPr>
        <w:rPr>
          <w:rFonts w:ascii="Algerian" w:hAnsi="Algerian"/>
          <w:color w:val="7030A0"/>
          <w:sz w:val="24"/>
          <w:szCs w:val="24"/>
        </w:rPr>
      </w:pPr>
      <w:r w:rsidRPr="00151352">
        <w:rPr>
          <w:rFonts w:ascii="Algerian" w:hAnsi="Algerian"/>
          <w:color w:val="7030A0"/>
          <w:sz w:val="24"/>
          <w:szCs w:val="24"/>
        </w:rPr>
        <w:t>Este articulo habla de que los trabajadores tienen que recibir de sus patrones el aguinaldo</w:t>
      </w:r>
      <w:r w:rsidR="00694205" w:rsidRPr="00151352">
        <w:rPr>
          <w:rFonts w:ascii="Algerian" w:hAnsi="Algerian"/>
          <w:color w:val="7030A0"/>
          <w:sz w:val="24"/>
          <w:szCs w:val="24"/>
        </w:rPr>
        <w:t xml:space="preserve">, la prima vacacional, </w:t>
      </w:r>
      <w:r w:rsidRPr="00151352">
        <w:rPr>
          <w:rFonts w:ascii="Algerian" w:hAnsi="Algerian"/>
          <w:color w:val="7030A0"/>
          <w:sz w:val="24"/>
          <w:szCs w:val="24"/>
        </w:rPr>
        <w:t xml:space="preserve"> el P.T.U  tienen que ser multiplicadas por una  cierta cantidades por ejemplo  en el caso del aguinaldo los 30 días por la zona de área geográfica del contrib</w:t>
      </w:r>
      <w:r w:rsidR="00694205" w:rsidRPr="00151352">
        <w:rPr>
          <w:rFonts w:ascii="Algerian" w:hAnsi="Algerian"/>
          <w:color w:val="7030A0"/>
          <w:sz w:val="24"/>
          <w:szCs w:val="24"/>
        </w:rPr>
        <w:t>uyente ya sea la zona “A” “B” “C</w:t>
      </w:r>
      <w:r w:rsidRPr="00151352">
        <w:rPr>
          <w:rFonts w:ascii="Algerian" w:hAnsi="Algerian"/>
          <w:color w:val="7030A0"/>
          <w:sz w:val="24"/>
          <w:szCs w:val="24"/>
        </w:rPr>
        <w:t>” en el caso de la prima vacacional y el P.T.U  es la zona de área geográfica del contribuyente por la zona</w:t>
      </w:r>
      <w:r w:rsidR="00694205" w:rsidRPr="00151352">
        <w:rPr>
          <w:rFonts w:ascii="Algerian" w:hAnsi="Algerian"/>
          <w:color w:val="7030A0"/>
          <w:sz w:val="24"/>
          <w:szCs w:val="24"/>
        </w:rPr>
        <w:t xml:space="preserve"> por los 15 días </w:t>
      </w:r>
      <w:r w:rsidRPr="00151352">
        <w:rPr>
          <w:rFonts w:ascii="Algerian" w:hAnsi="Algerian"/>
          <w:color w:val="7030A0"/>
          <w:sz w:val="24"/>
          <w:szCs w:val="24"/>
        </w:rPr>
        <w:t xml:space="preserve"> dependiendo donde se encuentre, equivalente a un año o a los años que corresponda</w:t>
      </w:r>
      <w:r w:rsidR="00694205" w:rsidRPr="00151352">
        <w:rPr>
          <w:rFonts w:ascii="Algerian" w:hAnsi="Algerian"/>
          <w:color w:val="7030A0"/>
          <w:sz w:val="24"/>
          <w:szCs w:val="24"/>
        </w:rPr>
        <w:t>.</w:t>
      </w:r>
    </w:p>
    <w:sectPr w:rsidR="006E48F0" w:rsidRPr="00151352" w:rsidSect="00151352">
      <w:pgSz w:w="12240" w:h="15840"/>
      <w:pgMar w:top="1417" w:right="1701" w:bottom="1417" w:left="1701" w:header="708" w:footer="708" w:gutter="0"/>
      <w:pgBorders w:offsetFrom="page">
        <w:top w:val="zigZag" w:sz="20" w:space="24" w:color="7030A0"/>
        <w:left w:val="zigZag" w:sz="20" w:space="24" w:color="7030A0"/>
        <w:bottom w:val="zigZag" w:sz="20" w:space="24" w:color="7030A0"/>
        <w:right w:val="zigZag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8B1"/>
    <w:multiLevelType w:val="hybridMultilevel"/>
    <w:tmpl w:val="E24C33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0"/>
    <w:rsid w:val="00151352"/>
    <w:rsid w:val="002432E8"/>
    <w:rsid w:val="00416383"/>
    <w:rsid w:val="00694205"/>
    <w:rsid w:val="006E48F0"/>
    <w:rsid w:val="009C3134"/>
    <w:rsid w:val="00A95E21"/>
    <w:rsid w:val="00E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4">
    <w:name w:val="Medium Grid 1 Accent 4"/>
    <w:basedOn w:val="Tablanormal"/>
    <w:uiPriority w:val="67"/>
    <w:rsid w:val="00A95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rrafodelista">
    <w:name w:val="List Paragraph"/>
    <w:basedOn w:val="Normal"/>
    <w:uiPriority w:val="34"/>
    <w:qFormat/>
    <w:rsid w:val="00A9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4">
    <w:name w:val="Medium Grid 1 Accent 4"/>
    <w:basedOn w:val="Tablanormal"/>
    <w:uiPriority w:val="67"/>
    <w:rsid w:val="00A95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Prrafodelista">
    <w:name w:val="List Paragraph"/>
    <w:basedOn w:val="Normal"/>
    <w:uiPriority w:val="34"/>
    <w:qFormat/>
    <w:rsid w:val="00A9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2012-09-25T16:45:00Z</dcterms:created>
  <dcterms:modified xsi:type="dcterms:W3CDTF">2012-09-25T18:00:00Z</dcterms:modified>
</cp:coreProperties>
</file>